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0E1E" w14:textId="77777777" w:rsidR="005945FE" w:rsidRPr="00105C45" w:rsidRDefault="005945FE" w:rsidP="005945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05C45">
        <w:rPr>
          <w:rFonts w:ascii="Arial" w:hAnsi="Arial" w:cs="Arial"/>
          <w:b/>
          <w:bCs/>
          <w:sz w:val="24"/>
          <w:szCs w:val="24"/>
          <w:u w:val="single"/>
        </w:rPr>
        <w:t>Тест № 12.</w:t>
      </w:r>
    </w:p>
    <w:p w14:paraId="23F9745C" w14:textId="77777777" w:rsidR="005945FE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F1B0A2" w14:textId="77777777" w:rsidR="005945FE" w:rsidRPr="002C7303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2C7303">
        <w:rPr>
          <w:rFonts w:ascii="Arial" w:hAnsi="Arial" w:cs="Arial"/>
          <w:b/>
          <w:bCs/>
          <w:sz w:val="24"/>
          <w:szCs w:val="24"/>
        </w:rPr>
        <w:t>Для предупреждения скатывания автомобиля с механической трансмиссией при кратковременной остановке на подъеме следует:</w:t>
      </w:r>
    </w:p>
    <w:p w14:paraId="5A120E11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01B28C81" w14:textId="78C216A9" w:rsidR="005945FE" w:rsidRPr="002C7303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2C730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C7303">
        <w:rPr>
          <w:rFonts w:ascii="Arial" w:hAnsi="Arial" w:cs="Arial"/>
          <w:sz w:val="24"/>
          <w:szCs w:val="24"/>
        </w:rPr>
        <w:t>Привести в действие стояночный тормоз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39C4DAAD" w14:textId="77777777" w:rsidR="005945FE" w:rsidRPr="002C7303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2C730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C7303">
        <w:rPr>
          <w:rFonts w:ascii="Arial" w:hAnsi="Arial" w:cs="Arial"/>
          <w:sz w:val="24"/>
          <w:szCs w:val="24"/>
        </w:rPr>
        <w:t>Включить первую передачу или передачу заднего хода</w:t>
      </w:r>
      <w:r>
        <w:rPr>
          <w:rFonts w:ascii="Arial" w:hAnsi="Arial" w:cs="Arial"/>
          <w:sz w:val="24"/>
          <w:szCs w:val="24"/>
        </w:rPr>
        <w:t>;</w:t>
      </w:r>
    </w:p>
    <w:p w14:paraId="5005DFF6" w14:textId="77777777" w:rsidR="005945FE" w:rsidRPr="002C7303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2C73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C7303">
        <w:rPr>
          <w:rFonts w:ascii="Arial" w:hAnsi="Arial" w:cs="Arial"/>
          <w:sz w:val="24"/>
          <w:szCs w:val="24"/>
        </w:rPr>
        <w:t>Перевести рычаг переключения передач в нейтральное положение</w:t>
      </w:r>
      <w:r>
        <w:rPr>
          <w:rFonts w:ascii="Arial" w:hAnsi="Arial" w:cs="Arial"/>
          <w:sz w:val="24"/>
          <w:szCs w:val="24"/>
        </w:rPr>
        <w:t>.</w:t>
      </w:r>
    </w:p>
    <w:p w14:paraId="0C6DCB4B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6B1CB770" w14:textId="77777777" w:rsidR="005945FE" w:rsidRPr="0074278C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74278C">
        <w:rPr>
          <w:rFonts w:ascii="Arial" w:hAnsi="Arial" w:cs="Arial"/>
          <w:b/>
          <w:bCs/>
          <w:sz w:val="24"/>
          <w:szCs w:val="24"/>
        </w:rPr>
        <w:t>Какие действия водителя приведут к уменьшению центробежной силы, возникающей на повороте?</w:t>
      </w:r>
    </w:p>
    <w:p w14:paraId="47B6308F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3371B4F1" w14:textId="77777777" w:rsidR="005945FE" w:rsidRPr="0074278C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74278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4278C">
        <w:rPr>
          <w:rFonts w:ascii="Arial" w:hAnsi="Arial" w:cs="Arial"/>
          <w:sz w:val="24"/>
          <w:szCs w:val="24"/>
        </w:rPr>
        <w:t>Увеличение скорости движения</w:t>
      </w:r>
      <w:r>
        <w:rPr>
          <w:rFonts w:ascii="Arial" w:hAnsi="Arial" w:cs="Arial"/>
          <w:sz w:val="24"/>
          <w:szCs w:val="24"/>
        </w:rPr>
        <w:t>;</w:t>
      </w:r>
    </w:p>
    <w:p w14:paraId="2C3756F8" w14:textId="2906BA2B" w:rsidR="005945FE" w:rsidRPr="0074278C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74278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278C">
        <w:rPr>
          <w:rFonts w:ascii="Arial" w:hAnsi="Arial" w:cs="Arial"/>
          <w:sz w:val="24"/>
          <w:szCs w:val="24"/>
        </w:rPr>
        <w:t>Снижение скорости движения</w:t>
      </w:r>
      <w:r>
        <w:rPr>
          <w:rFonts w:ascii="Arial" w:hAnsi="Arial" w:cs="Arial"/>
          <w:sz w:val="24"/>
          <w:szCs w:val="24"/>
        </w:rPr>
        <w:t>;</w:t>
      </w:r>
    </w:p>
    <w:p w14:paraId="621044A1" w14:textId="77777777" w:rsidR="005945FE" w:rsidRPr="0074278C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74278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4278C">
        <w:rPr>
          <w:rFonts w:ascii="Arial" w:hAnsi="Arial" w:cs="Arial"/>
          <w:sz w:val="24"/>
          <w:szCs w:val="24"/>
        </w:rPr>
        <w:t>Уменьшение радиуса прохождения поворота</w:t>
      </w:r>
      <w:r>
        <w:rPr>
          <w:rFonts w:ascii="Arial" w:hAnsi="Arial" w:cs="Arial"/>
          <w:sz w:val="24"/>
          <w:szCs w:val="24"/>
        </w:rPr>
        <w:t>.</w:t>
      </w:r>
    </w:p>
    <w:p w14:paraId="2525BAD8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337DA897" w14:textId="77777777" w:rsidR="005945FE" w:rsidRPr="008670FD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8670FD">
        <w:rPr>
          <w:rFonts w:ascii="Arial" w:hAnsi="Arial" w:cs="Arial"/>
          <w:b/>
          <w:bCs/>
          <w:sz w:val="24"/>
          <w:szCs w:val="24"/>
        </w:rPr>
        <w:t>По какой траектории двигается прицеп легкового автомобиля при прохождении поворота?</w:t>
      </w:r>
    </w:p>
    <w:p w14:paraId="76B98491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461F951A" w14:textId="77777777" w:rsidR="005945FE" w:rsidRPr="008670FD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670FD">
        <w:rPr>
          <w:rFonts w:ascii="Arial" w:hAnsi="Arial" w:cs="Arial"/>
          <w:sz w:val="24"/>
          <w:szCs w:val="24"/>
        </w:rPr>
        <w:t>Дальше от центра поворота, чем траектория движения автомобиля</w:t>
      </w:r>
      <w:r>
        <w:rPr>
          <w:rFonts w:ascii="Arial" w:hAnsi="Arial" w:cs="Arial"/>
          <w:sz w:val="24"/>
          <w:szCs w:val="24"/>
        </w:rPr>
        <w:t>;</w:t>
      </w:r>
    </w:p>
    <w:p w14:paraId="44A7EBF9" w14:textId="77777777" w:rsidR="005945FE" w:rsidRPr="008670FD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670FD">
        <w:rPr>
          <w:rFonts w:ascii="Arial" w:hAnsi="Arial" w:cs="Arial"/>
          <w:sz w:val="24"/>
          <w:szCs w:val="24"/>
        </w:rPr>
        <w:t>По траектории движения автомобиля</w:t>
      </w:r>
      <w:r>
        <w:rPr>
          <w:rFonts w:ascii="Arial" w:hAnsi="Arial" w:cs="Arial"/>
          <w:sz w:val="24"/>
          <w:szCs w:val="24"/>
        </w:rPr>
        <w:t>;</w:t>
      </w:r>
    </w:p>
    <w:p w14:paraId="79148E03" w14:textId="37B546B0" w:rsidR="005945FE" w:rsidRPr="008670FD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8670FD">
        <w:rPr>
          <w:rFonts w:ascii="Arial" w:hAnsi="Arial" w:cs="Arial"/>
          <w:sz w:val="24"/>
          <w:szCs w:val="24"/>
        </w:rPr>
        <w:t>Ближе к центру поворота, чем траектория движения автомобиля</w:t>
      </w:r>
      <w:r>
        <w:rPr>
          <w:rFonts w:ascii="Arial" w:hAnsi="Arial" w:cs="Arial"/>
          <w:sz w:val="24"/>
          <w:szCs w:val="24"/>
        </w:rPr>
        <w:t>.</w:t>
      </w:r>
    </w:p>
    <w:p w14:paraId="24991223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1F5984BC" w14:textId="77777777" w:rsidR="005945FE" w:rsidRPr="00097336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97336">
        <w:rPr>
          <w:rFonts w:ascii="Arial" w:hAnsi="Arial" w:cs="Arial"/>
          <w:b/>
          <w:bCs/>
          <w:sz w:val="24"/>
          <w:szCs w:val="24"/>
        </w:rPr>
        <w:t>При движении ночью во время сильной метели наилучшую видимость дороги обеспечивает включение</w:t>
      </w:r>
    </w:p>
    <w:p w14:paraId="4845E6BB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3CB163E2" w14:textId="77777777" w:rsidR="005945FE" w:rsidRPr="00097336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Только противотуманных фар</w:t>
      </w:r>
      <w:r>
        <w:rPr>
          <w:rFonts w:ascii="Arial" w:hAnsi="Arial" w:cs="Arial"/>
          <w:sz w:val="24"/>
          <w:szCs w:val="24"/>
        </w:rPr>
        <w:t>;</w:t>
      </w:r>
    </w:p>
    <w:p w14:paraId="7C51A7AB" w14:textId="185DBDE6" w:rsidR="005945FE" w:rsidRPr="00097336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Противотуманных фар совместно с ближним светом фар</w:t>
      </w:r>
      <w:r>
        <w:rPr>
          <w:rFonts w:ascii="Arial" w:hAnsi="Arial" w:cs="Arial"/>
          <w:sz w:val="24"/>
          <w:szCs w:val="24"/>
        </w:rPr>
        <w:t>;</w:t>
      </w:r>
    </w:p>
    <w:p w14:paraId="639A51C4" w14:textId="77777777" w:rsidR="005945FE" w:rsidRPr="00097336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Противотуманных фар совместно с дальним светом фар</w:t>
      </w:r>
      <w:r>
        <w:rPr>
          <w:rFonts w:ascii="Arial" w:hAnsi="Arial" w:cs="Arial"/>
          <w:sz w:val="24"/>
          <w:szCs w:val="24"/>
        </w:rPr>
        <w:t>.</w:t>
      </w:r>
    </w:p>
    <w:p w14:paraId="323FB5C7" w14:textId="77777777" w:rsidR="005945FE" w:rsidRDefault="005945FE" w:rsidP="005945FE">
      <w:pPr>
        <w:jc w:val="both"/>
        <w:rPr>
          <w:rFonts w:ascii="Arial" w:hAnsi="Arial" w:cs="Arial"/>
          <w:sz w:val="24"/>
          <w:szCs w:val="24"/>
        </w:rPr>
      </w:pPr>
    </w:p>
    <w:p w14:paraId="512D6A82" w14:textId="77777777" w:rsidR="005945FE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097336">
        <w:rPr>
          <w:rFonts w:ascii="Arial" w:hAnsi="Arial" w:cs="Arial"/>
          <w:b/>
          <w:bCs/>
          <w:sz w:val="24"/>
          <w:szCs w:val="24"/>
        </w:rPr>
        <w:t>При движении в условиях тумана расстояние до предметов представляется:</w:t>
      </w:r>
    </w:p>
    <w:p w14:paraId="565BE78C" w14:textId="77777777" w:rsidR="005945FE" w:rsidRPr="00097336" w:rsidRDefault="005945FE" w:rsidP="005945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CEDC66" w14:textId="539B5540" w:rsidR="005945FE" w:rsidRPr="00097336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Большим, чем в действительности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14:paraId="00E9F62C" w14:textId="77777777" w:rsidR="005945FE" w:rsidRPr="00097336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Соответствующим действительности</w:t>
      </w:r>
      <w:r>
        <w:rPr>
          <w:rFonts w:ascii="Arial" w:hAnsi="Arial" w:cs="Arial"/>
          <w:sz w:val="24"/>
          <w:szCs w:val="24"/>
        </w:rPr>
        <w:t>;</w:t>
      </w:r>
    </w:p>
    <w:p w14:paraId="2A95A38B" w14:textId="77777777" w:rsidR="005945FE" w:rsidRPr="00097336" w:rsidRDefault="005945FE" w:rsidP="005945FE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Меньшим, чем в действительности</w:t>
      </w:r>
      <w:r>
        <w:rPr>
          <w:rFonts w:ascii="Arial" w:hAnsi="Arial" w:cs="Arial"/>
          <w:sz w:val="24"/>
          <w:szCs w:val="24"/>
        </w:rPr>
        <w:t>.</w:t>
      </w:r>
    </w:p>
    <w:p w14:paraId="40DC9F36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C1"/>
    <w:rsid w:val="005945FE"/>
    <w:rsid w:val="008B645B"/>
    <w:rsid w:val="00D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CFC2"/>
  <w15:chartTrackingRefBased/>
  <w15:docId w15:val="{C542B83C-EFDC-4C67-8D62-CFD1A637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2022-02-07T08:21:00Z</dcterms:created>
  <dcterms:modified xsi:type="dcterms:W3CDTF">2022-02-07T08:21:00Z</dcterms:modified>
</cp:coreProperties>
</file>